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360" w:lineRule="auto"/>
        <w:jc w:val="center"/>
        <w:rPr>
          <w:b w:val="1"/>
        </w:rPr>
      </w:pPr>
      <w:bookmarkStart w:colFirst="0" w:colLast="0" w:name="_enwl7l3d7m27" w:id="0"/>
      <w:bookmarkEnd w:id="0"/>
      <w:r w:rsidDel="00000000" w:rsidR="00000000" w:rsidRPr="00000000">
        <w:rPr>
          <w:b w:val="1"/>
          <w:rtl w:val="0"/>
        </w:rPr>
        <w:t xml:space="preserve">Sweffling Village Hall </w:t>
      </w:r>
    </w:p>
    <w:p w:rsidR="00000000" w:rsidDel="00000000" w:rsidP="00000000" w:rsidRDefault="00000000" w:rsidRPr="00000000" w14:paraId="00000002">
      <w:pPr>
        <w:pStyle w:val="Heading2"/>
        <w:spacing w:line="360" w:lineRule="auto"/>
        <w:jc w:val="center"/>
        <w:rPr/>
      </w:pPr>
      <w:bookmarkStart w:colFirst="0" w:colLast="0" w:name="_fht4a6mbhp6n" w:id="1"/>
      <w:bookmarkEnd w:id="1"/>
      <w:r w:rsidDel="00000000" w:rsidR="00000000" w:rsidRPr="00000000">
        <w:rPr>
          <w:rtl w:val="0"/>
        </w:rPr>
        <w:t xml:space="preserve">Hire Charges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pf5bg3ubu1hh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dddddd" w:space="0" w:sz="8" w:val="single"/>
          <w:right w:color="000000" w:space="0" w:sz="0" w:val="nil"/>
        </w:tblBorders>
        <w:tblLayout w:type="fixed"/>
        <w:tblLook w:val="0600"/>
      </w:tblPr>
      <w:tblGrid>
        <w:gridCol w:w="2452.8155627605374"/>
        <w:gridCol w:w="1677.68337193145"/>
        <w:gridCol w:w="3047.437517369153"/>
        <w:gridCol w:w="1847.5753589624828"/>
        <w:tblGridChange w:id="0">
          <w:tblGrid>
            <w:gridCol w:w="2452.8155627605374"/>
            <w:gridCol w:w="1677.68337193145"/>
            <w:gridCol w:w="3047.437517369153"/>
            <w:gridCol w:w="1847.5753589624828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380" w:lineRule="auto"/>
              <w:rPr>
                <w:color w:val="37373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380" w:lineRule="auto"/>
              <w:rPr>
                <w:color w:val="37373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Sweffling Resident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Rate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General Rate</w:t>
            </w:r>
          </w:p>
        </w:tc>
      </w:tr>
      <w:tr>
        <w:trPr>
          <w:cantSplit w:val="0"/>
          <w:trHeight w:val="1385.4726562500002" w:hRule="atLeast"/>
          <w:tblHeader w:val="0"/>
        </w:trPr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380" w:lineRule="auto"/>
              <w:rPr>
                <w:color w:val="373737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73737"/>
                <w:sz w:val="24"/>
                <w:szCs w:val="24"/>
                <w:rtl w:val="0"/>
              </w:rPr>
              <w:t xml:space="preserve">Monday –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09.00-18.00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£10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£12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380" w:lineRule="auto"/>
              <w:rPr>
                <w:color w:val="37373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18.00-23.00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£15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£18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380" w:lineRule="auto"/>
              <w:rPr>
                <w:color w:val="373737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73737"/>
                <w:sz w:val="24"/>
                <w:szCs w:val="24"/>
                <w:rtl w:val="0"/>
              </w:rPr>
              <w:t xml:space="preserve">Saturday – 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09.00-18.00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£15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£18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380" w:lineRule="auto"/>
              <w:rPr>
                <w:color w:val="37373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18.00-23.00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£20</w:t>
            </w:r>
          </w:p>
        </w:tc>
        <w:tc>
          <w:tcPr>
            <w:tcBorders>
              <w:top w:color="ddddd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8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£25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16.811023622048" w:top="708.6614173228347" w:left="3401.574803149606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